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59" w:rsidRDefault="00A11BED" w:rsidP="001F3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904875" y="447675"/>
            <wp:positionH relativeFrom="margin">
              <wp:align>right</wp:align>
            </wp:positionH>
            <wp:positionV relativeFrom="margin">
              <wp:align>top</wp:align>
            </wp:positionV>
            <wp:extent cx="1628775" cy="971550"/>
            <wp:effectExtent l="0" t="0" r="9525" b="0"/>
            <wp:wrapSquare wrapText="bothSides"/>
            <wp:docPr id="1" name="Pilt 1" descr="pacagro.uniag.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acagro.uniag.sk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1BED" w:rsidRDefault="00A11BED" w:rsidP="001F3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11BED" w:rsidRDefault="00A11BED" w:rsidP="001F3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11BED" w:rsidRDefault="00A11BED" w:rsidP="001F3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40E59" w:rsidRDefault="00440E59" w:rsidP="001F3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PROGRAMME </w:t>
      </w:r>
    </w:p>
    <w:p w:rsidR="00440E59" w:rsidRDefault="00440E59" w:rsidP="001F3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F3AA5" w:rsidRPr="001F3AA5" w:rsidRDefault="001F3AA5" w:rsidP="001F3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F3AA5">
        <w:rPr>
          <w:rFonts w:ascii="Times New Roman" w:hAnsi="Times New Roman" w:cs="Times New Roman"/>
          <w:b/>
          <w:sz w:val="24"/>
          <w:szCs w:val="24"/>
          <w:lang w:val="en-GB"/>
        </w:rPr>
        <w:t xml:space="preserve">English for Specific Purposes: Quality Management. Agricultural Education </w:t>
      </w:r>
    </w:p>
    <w:p w:rsidR="001F3AA5" w:rsidRDefault="001F3AA5" w:rsidP="001F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3AA5">
        <w:rPr>
          <w:rFonts w:ascii="Times New Roman" w:hAnsi="Times New Roman" w:cs="Times New Roman"/>
          <w:sz w:val="24"/>
          <w:szCs w:val="24"/>
          <w:lang w:val="en-GB"/>
        </w:rPr>
        <w:t>June 12 – June 20, 2014</w:t>
      </w:r>
    </w:p>
    <w:p w:rsidR="001F3AA5" w:rsidRDefault="001F3AA5" w:rsidP="001F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F3AA5" w:rsidRPr="00A11BED" w:rsidRDefault="001F3AA5" w:rsidP="001F3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11BED">
        <w:rPr>
          <w:rFonts w:ascii="Times New Roman" w:hAnsi="Times New Roman" w:cs="Times New Roman"/>
          <w:b/>
          <w:sz w:val="28"/>
          <w:szCs w:val="28"/>
          <w:lang w:val="en-GB"/>
        </w:rPr>
        <w:t>Course level A1</w:t>
      </w:r>
    </w:p>
    <w:p w:rsidR="001F3AA5" w:rsidRPr="001F3AA5" w:rsidRDefault="001F3AA5" w:rsidP="001F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3AA5">
        <w:rPr>
          <w:rFonts w:ascii="Times New Roman" w:hAnsi="Times New Roman" w:cs="Times New Roman"/>
          <w:sz w:val="24"/>
          <w:szCs w:val="24"/>
          <w:lang w:val="en-GB"/>
        </w:rPr>
        <w:t xml:space="preserve">Aim: The learners will be able </w:t>
      </w:r>
      <w:proofErr w:type="gramStart"/>
      <w:r w:rsidRPr="001F3AA5">
        <w:rPr>
          <w:rFonts w:ascii="Times New Roman" w:hAnsi="Times New Roman" w:cs="Times New Roman"/>
          <w:sz w:val="24"/>
          <w:szCs w:val="24"/>
          <w:lang w:val="en-GB"/>
        </w:rPr>
        <w:t>to:</w:t>
      </w:r>
      <w:proofErr w:type="gramEnd"/>
      <w:r w:rsidRPr="001F3AA5">
        <w:rPr>
          <w:rFonts w:ascii="Times New Roman" w:hAnsi="Times New Roman" w:cs="Times New Roman"/>
          <w:sz w:val="24"/>
          <w:szCs w:val="24"/>
          <w:lang w:val="en-GB"/>
        </w:rPr>
        <w:t xml:space="preserve"> Use English for basic specific purposes, both active (speaking and writing), and passive (reading and listening).</w:t>
      </w:r>
    </w:p>
    <w:p w:rsidR="001F3AA5" w:rsidRPr="001F3AA5" w:rsidRDefault="001F3AA5" w:rsidP="001F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3AA5">
        <w:rPr>
          <w:rFonts w:ascii="Times New Roman" w:hAnsi="Times New Roman" w:cs="Times New Roman"/>
          <w:sz w:val="24"/>
          <w:szCs w:val="24"/>
          <w:lang w:val="en-GB"/>
        </w:rPr>
        <w:t>Learning outcomes: Skills of English for basic specific purposes: reading (basic language structures of official documents), writing (CV), speaking (basic conference communication), listening (basic conference communication)</w:t>
      </w:r>
    </w:p>
    <w:p w:rsidR="001F3AA5" w:rsidRPr="001F3AA5" w:rsidRDefault="001F3AA5" w:rsidP="001F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3AA5">
        <w:rPr>
          <w:rFonts w:ascii="Times New Roman" w:hAnsi="Times New Roman" w:cs="Times New Roman"/>
          <w:sz w:val="24"/>
          <w:szCs w:val="24"/>
          <w:lang w:val="en-GB"/>
        </w:rPr>
        <w:t>Brief description: group work, peer work, individual work, frontal work, pronunciation practice, listening practice, writing practice; basic language structures and specific vocabulary analysed and practiced</w:t>
      </w:r>
    </w:p>
    <w:p w:rsidR="001F3AA5" w:rsidRDefault="001F3AA5" w:rsidP="001F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11BED" w:rsidRDefault="00A11BED" w:rsidP="001F3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Registered participants</w:t>
      </w:r>
    </w:p>
    <w:p w:rsidR="00A11BED" w:rsidRDefault="00A11BED" w:rsidP="001F3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11BED" w:rsidRDefault="00A11BED" w:rsidP="001F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Aleksandr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A11BED">
        <w:rPr>
          <w:rFonts w:ascii="Times New Roman" w:hAnsi="Times New Roman" w:cs="Times New Roman"/>
          <w:sz w:val="24"/>
          <w:szCs w:val="24"/>
          <w:lang w:val="en-GB"/>
        </w:rPr>
        <w:t>Dobrinov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hyperlink r:id="rId9" w:history="1">
        <w:r w:rsidRPr="000F236C">
          <w:rPr>
            <w:rStyle w:val="Hperlink"/>
            <w:rFonts w:ascii="Times New Roman" w:hAnsi="Times New Roman" w:cs="Times New Roman"/>
            <w:sz w:val="24"/>
            <w:szCs w:val="24"/>
            <w:lang w:val="en-GB"/>
          </w:rPr>
          <w:t>dav@sznii.ru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A11BED" w:rsidRPr="00A11BED" w:rsidRDefault="00A11BED" w:rsidP="00A11B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Elena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A11BED">
        <w:rPr>
          <w:rFonts w:ascii="Times New Roman" w:hAnsi="Times New Roman" w:cs="Times New Roman"/>
          <w:sz w:val="24"/>
          <w:szCs w:val="24"/>
          <w:lang w:val="en-GB"/>
        </w:rPr>
        <w:t>Iaitskaia</w:t>
      </w:r>
      <w:proofErr w:type="spellEnd"/>
      <w:r w:rsidR="00DF43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11BED" w:rsidRPr="00A11BED" w:rsidRDefault="00A11BED" w:rsidP="00A11B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11BED">
        <w:rPr>
          <w:rFonts w:ascii="Times New Roman" w:hAnsi="Times New Roman" w:cs="Times New Roman"/>
          <w:sz w:val="24"/>
          <w:szCs w:val="24"/>
          <w:lang w:val="en-GB"/>
        </w:rPr>
        <w:t>Amina</w:t>
      </w:r>
      <w:r w:rsidRPr="00A11BED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A11BED">
        <w:rPr>
          <w:rFonts w:ascii="Times New Roman" w:hAnsi="Times New Roman" w:cs="Times New Roman"/>
          <w:sz w:val="24"/>
          <w:szCs w:val="24"/>
          <w:lang w:val="en-GB"/>
        </w:rPr>
        <w:t>Dzhaboeva</w:t>
      </w:r>
      <w:proofErr w:type="spellEnd"/>
    </w:p>
    <w:p w:rsidR="00A11BED" w:rsidRPr="00A11BED" w:rsidRDefault="00A11BED" w:rsidP="00A11B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11BED">
        <w:rPr>
          <w:rFonts w:ascii="Times New Roman" w:hAnsi="Times New Roman" w:cs="Times New Roman"/>
          <w:sz w:val="24"/>
          <w:szCs w:val="24"/>
          <w:lang w:val="en-GB"/>
        </w:rPr>
        <w:t>Ruslan</w:t>
      </w:r>
      <w:proofErr w:type="spellEnd"/>
      <w:r w:rsidRPr="00A11BED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A11BED">
        <w:rPr>
          <w:rFonts w:ascii="Times New Roman" w:hAnsi="Times New Roman" w:cs="Times New Roman"/>
          <w:sz w:val="24"/>
          <w:szCs w:val="24"/>
          <w:lang w:val="en-GB"/>
        </w:rPr>
        <w:t>Kudaev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hyperlink r:id="rId10" w:history="1">
        <w:r w:rsidRPr="000F236C">
          <w:rPr>
            <w:rStyle w:val="Hperlink"/>
            <w:rFonts w:ascii="Times New Roman" w:hAnsi="Times New Roman" w:cs="Times New Roman"/>
            <w:sz w:val="24"/>
            <w:szCs w:val="24"/>
            <w:lang w:val="en-GB"/>
          </w:rPr>
          <w:t>ruskud@mail.ru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A11BED" w:rsidRPr="00A11BED" w:rsidRDefault="00A11BED" w:rsidP="00A11B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Alikhan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A11BED">
        <w:rPr>
          <w:rFonts w:ascii="Times New Roman" w:hAnsi="Times New Roman" w:cs="Times New Roman"/>
          <w:sz w:val="24"/>
          <w:szCs w:val="24"/>
          <w:lang w:val="en-GB"/>
        </w:rPr>
        <w:t>Mukozhev</w:t>
      </w:r>
      <w:proofErr w:type="spellEnd"/>
    </w:p>
    <w:p w:rsidR="00A11BED" w:rsidRPr="00A11BED" w:rsidRDefault="00A11BED" w:rsidP="00A11B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Larisa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A11BED">
        <w:rPr>
          <w:rFonts w:ascii="Times New Roman" w:hAnsi="Times New Roman" w:cs="Times New Roman"/>
          <w:sz w:val="24"/>
          <w:szCs w:val="24"/>
          <w:lang w:val="en-GB"/>
        </w:rPr>
        <w:t>Tinchurina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hyperlink r:id="rId11" w:history="1">
        <w:r w:rsidRPr="000F236C">
          <w:rPr>
            <w:rStyle w:val="Hperlink"/>
            <w:rFonts w:ascii="Times New Roman" w:hAnsi="Times New Roman" w:cs="Times New Roman"/>
            <w:sz w:val="24"/>
            <w:szCs w:val="24"/>
            <w:lang w:val="en-GB"/>
          </w:rPr>
          <w:t>ltinchurina@mail.ru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A11BED" w:rsidRPr="00A11BED" w:rsidRDefault="00A11BED" w:rsidP="00A11B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11BED">
        <w:rPr>
          <w:rFonts w:ascii="Times New Roman" w:hAnsi="Times New Roman" w:cs="Times New Roman"/>
          <w:sz w:val="24"/>
          <w:szCs w:val="24"/>
          <w:lang w:val="en-GB"/>
        </w:rPr>
        <w:t xml:space="preserve">Andrey </w:t>
      </w:r>
      <w:r w:rsidRPr="00A11BED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A11BED">
        <w:rPr>
          <w:rFonts w:ascii="Times New Roman" w:hAnsi="Times New Roman" w:cs="Times New Roman"/>
          <w:sz w:val="24"/>
          <w:szCs w:val="24"/>
          <w:lang w:val="en-GB"/>
        </w:rPr>
        <w:t>Dmitriev</w:t>
      </w:r>
      <w:proofErr w:type="spellEnd"/>
    </w:p>
    <w:p w:rsidR="00A11BED" w:rsidRPr="00A11BED" w:rsidRDefault="00A11BED" w:rsidP="00A11B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11BED">
        <w:rPr>
          <w:rFonts w:ascii="Times New Roman" w:hAnsi="Times New Roman" w:cs="Times New Roman"/>
          <w:sz w:val="24"/>
          <w:szCs w:val="24"/>
          <w:lang w:val="en-GB"/>
        </w:rPr>
        <w:t>Liliya</w:t>
      </w:r>
      <w:proofErr w:type="spellEnd"/>
      <w:r w:rsidRPr="00A11B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11BED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A11BED">
        <w:rPr>
          <w:rFonts w:ascii="Times New Roman" w:hAnsi="Times New Roman" w:cs="Times New Roman"/>
          <w:sz w:val="24"/>
          <w:szCs w:val="24"/>
          <w:lang w:val="en-GB"/>
        </w:rPr>
        <w:t>Karimova</w:t>
      </w:r>
      <w:proofErr w:type="spellEnd"/>
    </w:p>
    <w:p w:rsidR="00A11BED" w:rsidRDefault="00A11BED" w:rsidP="00A11B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11BED">
        <w:rPr>
          <w:rFonts w:ascii="Times New Roman" w:hAnsi="Times New Roman" w:cs="Times New Roman"/>
          <w:sz w:val="24"/>
          <w:szCs w:val="24"/>
          <w:lang w:val="en-GB"/>
        </w:rPr>
        <w:t>Angelina</w:t>
      </w:r>
      <w:r w:rsidRPr="00A11BED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A11BED">
        <w:rPr>
          <w:rFonts w:ascii="Times New Roman" w:hAnsi="Times New Roman" w:cs="Times New Roman"/>
          <w:sz w:val="24"/>
          <w:szCs w:val="24"/>
          <w:lang w:val="en-GB"/>
        </w:rPr>
        <w:t>Ivanova</w:t>
      </w:r>
      <w:proofErr w:type="spellEnd"/>
      <w:r w:rsidR="00DF433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hyperlink r:id="rId12" w:history="1">
        <w:r w:rsidR="00DF433C" w:rsidRPr="000F236C">
          <w:rPr>
            <w:rStyle w:val="Hperlink"/>
            <w:rFonts w:ascii="Times New Roman" w:hAnsi="Times New Roman" w:cs="Times New Roman"/>
            <w:sz w:val="24"/>
            <w:szCs w:val="24"/>
            <w:lang w:val="en-GB"/>
          </w:rPr>
          <w:t>ivlina2005@yandex.ru</w:t>
        </w:r>
      </w:hyperlink>
      <w:r w:rsidR="00DF433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A11BED" w:rsidRPr="00A11BED" w:rsidRDefault="00A11BED" w:rsidP="00A11B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11BED">
        <w:rPr>
          <w:rFonts w:ascii="Times New Roman" w:hAnsi="Times New Roman" w:cs="Times New Roman"/>
          <w:sz w:val="24"/>
          <w:szCs w:val="24"/>
          <w:lang w:val="en-GB"/>
        </w:rPr>
        <w:t>Viktoria</w:t>
      </w:r>
      <w:proofErr w:type="spellEnd"/>
      <w:r w:rsidRPr="00A11BED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A11BED">
        <w:rPr>
          <w:rFonts w:ascii="Times New Roman" w:hAnsi="Times New Roman" w:cs="Times New Roman"/>
          <w:sz w:val="24"/>
          <w:szCs w:val="24"/>
          <w:lang w:val="en-GB"/>
        </w:rPr>
        <w:t>Poliakova</w:t>
      </w:r>
      <w:proofErr w:type="spellEnd"/>
    </w:p>
    <w:p w:rsidR="00A11BED" w:rsidRDefault="00A11BED" w:rsidP="00A11B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11BED">
        <w:rPr>
          <w:rFonts w:ascii="Times New Roman" w:hAnsi="Times New Roman" w:cs="Times New Roman"/>
          <w:sz w:val="24"/>
          <w:szCs w:val="24"/>
          <w:lang w:val="en-GB"/>
        </w:rPr>
        <w:t>Anna</w:t>
      </w:r>
      <w:r w:rsidRPr="00A11BED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A11BED">
        <w:rPr>
          <w:rFonts w:ascii="Times New Roman" w:hAnsi="Times New Roman" w:cs="Times New Roman"/>
          <w:sz w:val="24"/>
          <w:szCs w:val="24"/>
          <w:lang w:val="en-GB"/>
        </w:rPr>
        <w:t>Paikidze</w:t>
      </w:r>
      <w:proofErr w:type="spellEnd"/>
    </w:p>
    <w:p w:rsidR="00A11BED" w:rsidRPr="001F3AA5" w:rsidRDefault="00A11BED" w:rsidP="00A11B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11BED" w:rsidRPr="00760B95" w:rsidRDefault="00A11BE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60B95">
        <w:rPr>
          <w:rFonts w:ascii="Times New Roman" w:hAnsi="Times New Roman" w:cs="Times New Roman"/>
          <w:sz w:val="24"/>
          <w:szCs w:val="24"/>
          <w:lang w:val="en-GB"/>
        </w:rPr>
        <w:t xml:space="preserve">All the participants are required to bring their </w:t>
      </w:r>
      <w:r w:rsidR="00760B95" w:rsidRPr="00760B95">
        <w:rPr>
          <w:rFonts w:ascii="Times New Roman" w:hAnsi="Times New Roman" w:cs="Times New Roman"/>
          <w:sz w:val="24"/>
          <w:szCs w:val="24"/>
          <w:u w:val="single"/>
          <w:lang w:val="en-GB"/>
        </w:rPr>
        <w:t>LAPTOPS</w:t>
      </w:r>
      <w:r w:rsidR="00760B95" w:rsidRPr="00760B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60B95">
        <w:rPr>
          <w:rFonts w:ascii="Times New Roman" w:hAnsi="Times New Roman" w:cs="Times New Roman"/>
          <w:sz w:val="24"/>
          <w:szCs w:val="24"/>
          <w:lang w:val="en-GB"/>
        </w:rPr>
        <w:t xml:space="preserve">to the course! </w:t>
      </w:r>
      <w:r w:rsidRPr="00760B95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760B95" w:rsidRDefault="00760B95" w:rsidP="001F3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60B95" w:rsidRDefault="00760B95" w:rsidP="001F3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F3AA5" w:rsidRPr="001F3AA5" w:rsidRDefault="001F3AA5" w:rsidP="001F3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F3AA5">
        <w:rPr>
          <w:rFonts w:ascii="Times New Roman" w:hAnsi="Times New Roman" w:cs="Times New Roman"/>
          <w:b/>
          <w:sz w:val="24"/>
          <w:szCs w:val="24"/>
          <w:lang w:val="en-GB"/>
        </w:rPr>
        <w:t>Course level B1</w:t>
      </w:r>
    </w:p>
    <w:p w:rsidR="001F3AA5" w:rsidRPr="001F3AA5" w:rsidRDefault="001F3AA5" w:rsidP="001F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3AA5">
        <w:rPr>
          <w:rFonts w:ascii="Times New Roman" w:hAnsi="Times New Roman" w:cs="Times New Roman"/>
          <w:sz w:val="24"/>
          <w:szCs w:val="24"/>
          <w:lang w:val="en-GB"/>
        </w:rPr>
        <w:t>Aim: The learners will be able to: Confidently use English for specific purposes, both active (speaking and writing), and passive (reading and listening).</w:t>
      </w:r>
    </w:p>
    <w:p w:rsidR="001F3AA5" w:rsidRPr="001F3AA5" w:rsidRDefault="001F3AA5" w:rsidP="001F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3AA5">
        <w:rPr>
          <w:rFonts w:ascii="Times New Roman" w:hAnsi="Times New Roman" w:cs="Times New Roman"/>
          <w:sz w:val="24"/>
          <w:szCs w:val="24"/>
          <w:lang w:val="en-GB"/>
        </w:rPr>
        <w:t xml:space="preserve">Learning outcomes: Skills of English for specific purposes: reading (QA documents of EU projects), writing (5-paragraph essay, </w:t>
      </w:r>
      <w:r w:rsidR="00FC4687">
        <w:rPr>
          <w:rFonts w:ascii="Times New Roman" w:hAnsi="Times New Roman" w:cs="Times New Roman"/>
          <w:sz w:val="24"/>
          <w:szCs w:val="24"/>
          <w:lang w:val="en-GB"/>
        </w:rPr>
        <w:t xml:space="preserve">summary, </w:t>
      </w:r>
      <w:r w:rsidRPr="001F3AA5">
        <w:rPr>
          <w:rFonts w:ascii="Times New Roman" w:hAnsi="Times New Roman" w:cs="Times New Roman"/>
          <w:sz w:val="24"/>
          <w:szCs w:val="24"/>
          <w:lang w:val="en-GB"/>
        </w:rPr>
        <w:t xml:space="preserve">basic skills for preparing project documents), speaking (presentation, discussion, peer feedback), listening (presentation, discussion, peer feedback) </w:t>
      </w:r>
    </w:p>
    <w:p w:rsidR="001F3AA5" w:rsidRDefault="001F3AA5" w:rsidP="001F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3AA5">
        <w:rPr>
          <w:rFonts w:ascii="Times New Roman" w:hAnsi="Times New Roman" w:cs="Times New Roman"/>
          <w:sz w:val="24"/>
          <w:szCs w:val="24"/>
          <w:lang w:val="en-GB"/>
        </w:rPr>
        <w:t xml:space="preserve">Brief description:  group work, peer work, individual work, frontal work, presentation practice, listening practice, writing practice, feedback practice; language structures and specific vocabulary analysed and practiced </w:t>
      </w:r>
    </w:p>
    <w:p w:rsidR="00440E59" w:rsidRDefault="00440E59" w:rsidP="001F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60B95" w:rsidRDefault="00760B95" w:rsidP="00760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Registered participants</w:t>
      </w:r>
    </w:p>
    <w:p w:rsidR="00760B95" w:rsidRDefault="00760B95" w:rsidP="00760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60B95" w:rsidRPr="00760B95" w:rsidRDefault="00760B95" w:rsidP="00760B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60B95">
        <w:rPr>
          <w:rFonts w:ascii="Times New Roman" w:hAnsi="Times New Roman" w:cs="Times New Roman"/>
          <w:sz w:val="24"/>
          <w:szCs w:val="24"/>
          <w:lang w:val="en-GB"/>
        </w:rPr>
        <w:t>Elena</w:t>
      </w:r>
      <w:r w:rsidRPr="00760B95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760B95">
        <w:rPr>
          <w:rFonts w:ascii="Times New Roman" w:hAnsi="Times New Roman" w:cs="Times New Roman"/>
          <w:sz w:val="24"/>
          <w:szCs w:val="24"/>
          <w:lang w:val="en-GB"/>
        </w:rPr>
        <w:t>Ovchinnikova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hyperlink r:id="rId13" w:history="1">
        <w:r w:rsidR="00DF433C" w:rsidRPr="000F236C">
          <w:rPr>
            <w:rStyle w:val="Hperlink"/>
            <w:rFonts w:ascii="Times New Roman" w:hAnsi="Times New Roman" w:cs="Times New Roman"/>
            <w:sz w:val="24"/>
            <w:szCs w:val="24"/>
            <w:lang w:val="en-GB"/>
          </w:rPr>
          <w:t>spbgau@mail.ru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40E59" w:rsidRDefault="00760B95" w:rsidP="00760B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60B95">
        <w:rPr>
          <w:rFonts w:ascii="Times New Roman" w:hAnsi="Times New Roman" w:cs="Times New Roman"/>
          <w:sz w:val="24"/>
          <w:szCs w:val="24"/>
          <w:lang w:val="en-GB"/>
        </w:rPr>
        <w:t>Natalia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60B95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760B95">
        <w:rPr>
          <w:rFonts w:ascii="Times New Roman" w:hAnsi="Times New Roman" w:cs="Times New Roman"/>
          <w:sz w:val="24"/>
          <w:szCs w:val="24"/>
          <w:lang w:val="en-GB"/>
        </w:rPr>
        <w:t>Berseneva</w:t>
      </w:r>
      <w:proofErr w:type="spellEnd"/>
    </w:p>
    <w:p w:rsidR="00760B95" w:rsidRPr="00760B95" w:rsidRDefault="00760B95" w:rsidP="00760B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60B95">
        <w:rPr>
          <w:rFonts w:ascii="Times New Roman" w:hAnsi="Times New Roman" w:cs="Times New Roman"/>
          <w:sz w:val="24"/>
          <w:szCs w:val="24"/>
          <w:lang w:val="en-GB"/>
        </w:rPr>
        <w:t>Nadezhda</w:t>
      </w:r>
      <w:proofErr w:type="spellEnd"/>
      <w:r w:rsidRPr="00760B95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760B95">
        <w:rPr>
          <w:rFonts w:ascii="Times New Roman" w:hAnsi="Times New Roman" w:cs="Times New Roman"/>
          <w:sz w:val="24"/>
          <w:szCs w:val="24"/>
          <w:lang w:val="en-GB"/>
        </w:rPr>
        <w:t>Tcyganova</w:t>
      </w:r>
      <w:proofErr w:type="spellEnd"/>
      <w:r w:rsidR="00DF433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hyperlink r:id="rId14" w:history="1">
        <w:r w:rsidR="00DF433C" w:rsidRPr="000F236C">
          <w:rPr>
            <w:rStyle w:val="Hperlink"/>
          </w:rPr>
          <w:t>nats-2012y@yandex.ru</w:t>
        </w:r>
      </w:hyperlink>
      <w:r w:rsidR="00DF433C">
        <w:t xml:space="preserve">) </w:t>
      </w:r>
    </w:p>
    <w:p w:rsidR="00440E59" w:rsidRDefault="00760B95" w:rsidP="00760B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60B95">
        <w:rPr>
          <w:rFonts w:ascii="Times New Roman" w:hAnsi="Times New Roman" w:cs="Times New Roman"/>
          <w:sz w:val="24"/>
          <w:szCs w:val="24"/>
          <w:lang w:val="en-GB"/>
        </w:rPr>
        <w:t>Irina</w:t>
      </w:r>
      <w:r w:rsidRPr="00760B95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760B95">
        <w:rPr>
          <w:rFonts w:ascii="Times New Roman" w:hAnsi="Times New Roman" w:cs="Times New Roman"/>
          <w:sz w:val="24"/>
          <w:szCs w:val="24"/>
          <w:lang w:val="en-GB"/>
        </w:rPr>
        <w:t>Sudorgina</w:t>
      </w:r>
      <w:proofErr w:type="spellEnd"/>
    </w:p>
    <w:p w:rsidR="00760B95" w:rsidRPr="00760B95" w:rsidRDefault="00760B95" w:rsidP="00760B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Ay</w:t>
      </w:r>
      <w:r w:rsidRPr="00760B95">
        <w:rPr>
          <w:rFonts w:ascii="Times New Roman" w:hAnsi="Times New Roman" w:cs="Times New Roman"/>
          <w:sz w:val="24"/>
          <w:szCs w:val="24"/>
          <w:lang w:val="en-GB"/>
        </w:rPr>
        <w:t>rat</w:t>
      </w:r>
      <w:proofErr w:type="spellEnd"/>
      <w:r w:rsidRPr="00760B95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760B95">
        <w:rPr>
          <w:rFonts w:ascii="Times New Roman" w:hAnsi="Times New Roman" w:cs="Times New Roman"/>
          <w:sz w:val="24"/>
          <w:szCs w:val="24"/>
          <w:lang w:val="en-GB"/>
        </w:rPr>
        <w:t>Valiev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hyperlink r:id="rId15" w:history="1">
        <w:r w:rsidRPr="000F236C">
          <w:rPr>
            <w:rStyle w:val="Hperlink"/>
            <w:rFonts w:ascii="Times New Roman" w:hAnsi="Times New Roman" w:cs="Times New Roman"/>
            <w:sz w:val="24"/>
            <w:szCs w:val="24"/>
            <w:lang w:val="en-GB"/>
          </w:rPr>
          <w:t>ayratvaliev@mail.ru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40E59" w:rsidRDefault="00760B95" w:rsidP="00760B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60B95">
        <w:rPr>
          <w:rFonts w:ascii="Times New Roman" w:hAnsi="Times New Roman" w:cs="Times New Roman"/>
          <w:sz w:val="24"/>
          <w:szCs w:val="24"/>
          <w:lang w:val="en-GB"/>
        </w:rPr>
        <w:t xml:space="preserve">Farida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60B95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760B95">
        <w:rPr>
          <w:rFonts w:ascii="Times New Roman" w:hAnsi="Times New Roman" w:cs="Times New Roman"/>
          <w:sz w:val="24"/>
          <w:szCs w:val="24"/>
          <w:lang w:val="en-GB"/>
        </w:rPr>
        <w:t>Nezhmetdinova</w:t>
      </w:r>
      <w:proofErr w:type="spellEnd"/>
      <w:r w:rsidR="00DF433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hyperlink r:id="rId16" w:history="1">
        <w:r w:rsidR="00DF433C" w:rsidRPr="000F236C">
          <w:rPr>
            <w:rStyle w:val="Hperlink"/>
          </w:rPr>
          <w:t>nadgmi@mail.ru</w:t>
        </w:r>
      </w:hyperlink>
      <w:r w:rsidR="00DF433C">
        <w:t xml:space="preserve">) </w:t>
      </w:r>
    </w:p>
    <w:p w:rsidR="00760B95" w:rsidRPr="00760B95" w:rsidRDefault="00760B95" w:rsidP="00760B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60B95">
        <w:rPr>
          <w:rFonts w:ascii="Times New Roman" w:hAnsi="Times New Roman" w:cs="Times New Roman"/>
          <w:sz w:val="24"/>
          <w:szCs w:val="24"/>
          <w:lang w:val="en-GB"/>
        </w:rPr>
        <w:t>Olga</w:t>
      </w:r>
      <w:r w:rsidRPr="00760B95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760B95">
        <w:rPr>
          <w:rFonts w:ascii="Times New Roman" w:hAnsi="Times New Roman" w:cs="Times New Roman"/>
          <w:sz w:val="24"/>
          <w:szCs w:val="24"/>
          <w:lang w:val="en-GB"/>
        </w:rPr>
        <w:t>Nefedova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hyperlink r:id="rId17" w:history="1">
        <w:r w:rsidRPr="000F236C">
          <w:rPr>
            <w:rStyle w:val="Hperlink"/>
            <w:rFonts w:ascii="Times New Roman" w:hAnsi="Times New Roman" w:cs="Times New Roman"/>
            <w:sz w:val="24"/>
            <w:szCs w:val="24"/>
            <w:lang w:val="en-GB"/>
          </w:rPr>
          <w:t>olga-5@inbox.ru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760B95" w:rsidRPr="00760B95" w:rsidRDefault="00760B95" w:rsidP="00760B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60B95">
        <w:rPr>
          <w:rFonts w:ascii="Times New Roman" w:hAnsi="Times New Roman" w:cs="Times New Roman"/>
          <w:sz w:val="24"/>
          <w:szCs w:val="24"/>
          <w:lang w:val="en-GB"/>
        </w:rPr>
        <w:t>Fliura</w:t>
      </w:r>
      <w:proofErr w:type="spellEnd"/>
      <w:r w:rsidRPr="00760B95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760B95">
        <w:rPr>
          <w:rFonts w:ascii="Times New Roman" w:hAnsi="Times New Roman" w:cs="Times New Roman"/>
          <w:sz w:val="24"/>
          <w:szCs w:val="24"/>
          <w:lang w:val="en-GB"/>
        </w:rPr>
        <w:t>Galifullina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hyperlink r:id="rId18" w:history="1">
        <w:r w:rsidRPr="000F236C">
          <w:rPr>
            <w:rStyle w:val="Hperlink"/>
            <w:rFonts w:ascii="Times New Roman" w:hAnsi="Times New Roman" w:cs="Times New Roman"/>
            <w:sz w:val="24"/>
            <w:szCs w:val="24"/>
            <w:lang w:val="en-GB"/>
          </w:rPr>
          <w:t>f.garifullina@mail.ru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760B95" w:rsidRPr="00DF433C" w:rsidRDefault="00760B95" w:rsidP="00760B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0B95">
        <w:rPr>
          <w:rFonts w:ascii="Times New Roman" w:hAnsi="Times New Roman" w:cs="Times New Roman"/>
          <w:sz w:val="24"/>
          <w:szCs w:val="24"/>
          <w:lang w:val="en-GB"/>
        </w:rPr>
        <w:t>Sergei</w:t>
      </w:r>
      <w:r w:rsidRPr="00DF43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433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60B95">
        <w:rPr>
          <w:rFonts w:ascii="Times New Roman" w:hAnsi="Times New Roman" w:cs="Times New Roman"/>
          <w:sz w:val="24"/>
          <w:szCs w:val="24"/>
          <w:lang w:val="en-GB"/>
        </w:rPr>
        <w:t>Garnik</w:t>
      </w:r>
      <w:proofErr w:type="spellEnd"/>
      <w:r w:rsidR="00DF433C" w:rsidRPr="00DF433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19" w:history="1">
        <w:r w:rsidR="00DF433C" w:rsidRPr="000F236C">
          <w:rPr>
            <w:rStyle w:val="Hperlink"/>
            <w:rFonts w:ascii="Times New Roman" w:hAnsi="Times New Roman" w:cs="Times New Roman"/>
            <w:sz w:val="24"/>
            <w:szCs w:val="24"/>
            <w:lang w:val="en-GB"/>
          </w:rPr>
          <w:t>garnik</w:t>
        </w:r>
        <w:r w:rsidR="00DF433C" w:rsidRPr="00DF433C">
          <w:rPr>
            <w:rStyle w:val="Hperlink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DF433C" w:rsidRPr="000F236C">
          <w:rPr>
            <w:rStyle w:val="Hperlink"/>
            <w:rFonts w:ascii="Times New Roman" w:hAnsi="Times New Roman" w:cs="Times New Roman"/>
            <w:sz w:val="24"/>
            <w:szCs w:val="24"/>
            <w:lang w:val="en-GB"/>
          </w:rPr>
          <w:t>sergei</w:t>
        </w:r>
        <w:r w:rsidR="00DF433C" w:rsidRPr="00DF433C">
          <w:rPr>
            <w:rStyle w:val="Hperlink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DF433C" w:rsidRPr="000F236C">
          <w:rPr>
            <w:rStyle w:val="Hperlink"/>
            <w:rFonts w:ascii="Times New Roman" w:hAnsi="Times New Roman" w:cs="Times New Roman"/>
            <w:sz w:val="24"/>
            <w:szCs w:val="24"/>
            <w:lang w:val="en-GB"/>
          </w:rPr>
          <w:t>mail</w:t>
        </w:r>
        <w:r w:rsidR="00DF433C" w:rsidRPr="00DF433C">
          <w:rPr>
            <w:rStyle w:val="Hperlink"/>
            <w:rFonts w:ascii="Times New Roman" w:hAnsi="Times New Roman" w:cs="Times New Roman"/>
            <w:sz w:val="24"/>
            <w:szCs w:val="24"/>
            <w:lang w:val="en-US"/>
          </w:rPr>
          <w:t>.</w:t>
        </w:r>
        <w:proofErr w:type="spellStart"/>
        <w:r w:rsidR="00DF433C" w:rsidRPr="000F236C">
          <w:rPr>
            <w:rStyle w:val="Hperlink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</w:hyperlink>
      <w:r w:rsidR="00DF43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F433C" w:rsidRPr="00DF433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60B95" w:rsidRPr="00760B95" w:rsidRDefault="00760B95" w:rsidP="00760B95">
      <w:pPr>
        <w:pStyle w:val="Lihttekst"/>
      </w:pPr>
      <w:proofErr w:type="spellStart"/>
      <w:r w:rsidRPr="00760B95">
        <w:rPr>
          <w:rFonts w:ascii="Times New Roman" w:hAnsi="Times New Roman" w:cs="Times New Roman"/>
          <w:sz w:val="24"/>
          <w:szCs w:val="24"/>
          <w:lang w:val="en-GB"/>
        </w:rPr>
        <w:t>Aleksandr</w:t>
      </w:r>
      <w:proofErr w:type="spellEnd"/>
      <w:r w:rsidRPr="00760B95">
        <w:rPr>
          <w:rFonts w:ascii="Times New Roman" w:hAnsi="Times New Roman" w:cs="Times New Roman"/>
          <w:sz w:val="24"/>
          <w:szCs w:val="24"/>
          <w:lang w:val="en-GB"/>
        </w:rPr>
        <w:tab/>
        <w:t>Bashkirov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hyperlink r:id="rId20" w:history="1">
        <w:r>
          <w:rPr>
            <w:rStyle w:val="Hperlink"/>
          </w:rPr>
          <w:t>shurbash@yandex.ru</w:t>
        </w:r>
      </w:hyperlink>
      <w:r>
        <w:t>)</w:t>
      </w:r>
    </w:p>
    <w:p w:rsidR="00440E59" w:rsidRDefault="00760B95" w:rsidP="00760B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60B95">
        <w:rPr>
          <w:rFonts w:ascii="Times New Roman" w:hAnsi="Times New Roman" w:cs="Times New Roman"/>
          <w:sz w:val="24"/>
          <w:szCs w:val="24"/>
          <w:lang w:val="en-GB"/>
        </w:rPr>
        <w:t>Evgenia</w:t>
      </w:r>
      <w:proofErr w:type="spellEnd"/>
      <w:r w:rsidRPr="00760B95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760B95">
        <w:rPr>
          <w:rFonts w:ascii="Times New Roman" w:hAnsi="Times New Roman" w:cs="Times New Roman"/>
          <w:sz w:val="24"/>
          <w:szCs w:val="24"/>
          <w:lang w:val="en-GB"/>
        </w:rPr>
        <w:t>Ермоленко</w:t>
      </w:r>
      <w:proofErr w:type="spellEnd"/>
    </w:p>
    <w:p w:rsidR="00440E59" w:rsidRDefault="00440E59" w:rsidP="001F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40E59" w:rsidRDefault="00440E59" w:rsidP="001F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40E59" w:rsidRDefault="00440E59" w:rsidP="001F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40E59" w:rsidRPr="00760B95" w:rsidRDefault="00760B95" w:rsidP="001F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60B95">
        <w:rPr>
          <w:rFonts w:ascii="Times New Roman" w:hAnsi="Times New Roman" w:cs="Times New Roman"/>
          <w:sz w:val="24"/>
          <w:szCs w:val="24"/>
          <w:lang w:val="en-GB"/>
        </w:rPr>
        <w:t xml:space="preserve">All the participants are required to bring their </w:t>
      </w:r>
      <w:r w:rsidRPr="00760B95">
        <w:rPr>
          <w:rFonts w:ascii="Times New Roman" w:hAnsi="Times New Roman" w:cs="Times New Roman"/>
          <w:sz w:val="24"/>
          <w:szCs w:val="24"/>
          <w:u w:val="single"/>
          <w:lang w:val="en-GB"/>
        </w:rPr>
        <w:t>LAPTOPS</w:t>
      </w:r>
      <w:r w:rsidRPr="00760B95">
        <w:rPr>
          <w:rFonts w:ascii="Times New Roman" w:hAnsi="Times New Roman" w:cs="Times New Roman"/>
          <w:sz w:val="24"/>
          <w:szCs w:val="24"/>
          <w:lang w:val="en-GB"/>
        </w:rPr>
        <w:t xml:space="preserve"> to the course! </w:t>
      </w:r>
    </w:p>
    <w:p w:rsidR="00760B95" w:rsidRDefault="00760B9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Participants of the group B2, please pay attention to the pre-course </w:t>
      </w:r>
      <w:r w:rsidRPr="00351B3F">
        <w:rPr>
          <w:rFonts w:ascii="Times New Roman" w:hAnsi="Times New Roman" w:cs="Times New Roman"/>
          <w:sz w:val="24"/>
          <w:szCs w:val="24"/>
          <w:u w:val="single"/>
          <w:lang w:val="en-GB"/>
        </w:rPr>
        <w:t>HOMEWORK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351B3F" w:rsidRPr="00E85B98" w:rsidRDefault="00351B3F" w:rsidP="00351B3F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5B98">
        <w:rPr>
          <w:rFonts w:ascii="Times New Roman" w:hAnsi="Times New Roman" w:cs="Times New Roman"/>
          <w:sz w:val="24"/>
          <w:szCs w:val="24"/>
          <w:lang w:val="en-GB"/>
        </w:rPr>
        <w:t>PowerPoint presentation (7-10 min) introducing the participant, their institution and work.</w:t>
      </w:r>
    </w:p>
    <w:p w:rsidR="00351B3F" w:rsidRPr="00E85B98" w:rsidRDefault="00351B3F" w:rsidP="00351B3F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5B98">
        <w:rPr>
          <w:rFonts w:ascii="Times New Roman" w:hAnsi="Times New Roman" w:cs="Times New Roman"/>
          <w:sz w:val="24"/>
          <w:szCs w:val="24"/>
          <w:lang w:val="en-GB"/>
        </w:rPr>
        <w:t xml:space="preserve">Text (500 words) about higher education system in Russia. The text </w:t>
      </w:r>
      <w:proofErr w:type="gramStart"/>
      <w:r w:rsidRPr="00E85B98">
        <w:rPr>
          <w:rFonts w:ascii="Times New Roman" w:hAnsi="Times New Roman" w:cs="Times New Roman"/>
          <w:sz w:val="24"/>
          <w:szCs w:val="24"/>
          <w:lang w:val="en-GB"/>
        </w:rPr>
        <w:t>can be chosen on the Internet or written by the participant</w:t>
      </w:r>
      <w:proofErr w:type="gramEnd"/>
      <w:r w:rsidRPr="00E85B98">
        <w:rPr>
          <w:rFonts w:ascii="Times New Roman" w:hAnsi="Times New Roman" w:cs="Times New Roman"/>
          <w:sz w:val="24"/>
          <w:szCs w:val="24"/>
          <w:lang w:val="en-GB"/>
        </w:rPr>
        <w:t>. The participant should be able to discuss the text in the class.</w:t>
      </w:r>
    </w:p>
    <w:p w:rsidR="00760B95" w:rsidRDefault="00760B9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440E59" w:rsidRDefault="00440E59" w:rsidP="001F3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tbl>
      <w:tblPr>
        <w:tblStyle w:val="Kontuurtabel"/>
        <w:tblW w:w="0" w:type="auto"/>
        <w:tblInd w:w="-601" w:type="dxa"/>
        <w:tblLook w:val="04A0" w:firstRow="1" w:lastRow="0" w:firstColumn="1" w:lastColumn="0" w:noHBand="0" w:noVBand="1"/>
      </w:tblPr>
      <w:tblGrid>
        <w:gridCol w:w="846"/>
        <w:gridCol w:w="5382"/>
        <w:gridCol w:w="4559"/>
        <w:gridCol w:w="3806"/>
      </w:tblGrid>
      <w:tr w:rsidR="00AF7EEA" w:rsidRPr="001F3AA5" w:rsidTr="001F3AA5">
        <w:tc>
          <w:tcPr>
            <w:tcW w:w="851" w:type="dxa"/>
          </w:tcPr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DAY</w:t>
            </w:r>
          </w:p>
        </w:tc>
        <w:tc>
          <w:tcPr>
            <w:tcW w:w="5475" w:type="dxa"/>
          </w:tcPr>
          <w:p w:rsidR="00AF7EEA" w:rsidRPr="00440E59" w:rsidRDefault="00AF7EEA" w:rsidP="001F3A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B1. Lecturer Irina </w:t>
            </w:r>
            <w:proofErr w:type="spellStart"/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Koksharova</w:t>
            </w:r>
            <w:proofErr w:type="spellEnd"/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 Topics</w:t>
            </w:r>
          </w:p>
        </w:tc>
        <w:tc>
          <w:tcPr>
            <w:tcW w:w="8493" w:type="dxa"/>
            <w:gridSpan w:val="2"/>
          </w:tcPr>
          <w:p w:rsidR="00AF7EEA" w:rsidRPr="00440E59" w:rsidRDefault="00AF7EEA" w:rsidP="001F3A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A1. Lecturer Ursula Erik. Topics</w:t>
            </w:r>
          </w:p>
        </w:tc>
      </w:tr>
      <w:tr w:rsidR="00AF7EEA" w:rsidRPr="001F3AA5" w:rsidTr="001F3AA5">
        <w:tc>
          <w:tcPr>
            <w:tcW w:w="851" w:type="dxa"/>
          </w:tcPr>
          <w:p w:rsidR="001F3AA5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645B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:rsidR="00AF7EEA" w:rsidRPr="00440E59" w:rsidRDefault="0033645B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Thu</w:t>
            </w:r>
          </w:p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475" w:type="dxa"/>
          </w:tcPr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45 min, Introduction. Requirements</w:t>
            </w:r>
            <w:r w:rsidR="00807930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:rsidR="00877EEB" w:rsidRPr="00440E59" w:rsidRDefault="00877EEB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Moodle profile</w:t>
            </w:r>
          </w:p>
          <w:p w:rsidR="001F3AA5" w:rsidRPr="00440E59" w:rsidRDefault="00807930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Objectives of </w:t>
            </w:r>
            <w:r w:rsidR="00C3017C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the </w:t>
            </w:r>
            <w:proofErr w:type="spellStart"/>
            <w:r w:rsidR="00C3017C" w:rsidRPr="00440E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PacAgro</w:t>
            </w:r>
            <w:proofErr w:type="spellEnd"/>
            <w:r w:rsidR="00C3017C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1F3AA5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project and course</w:t>
            </w:r>
          </w:p>
          <w:p w:rsidR="001F3AA5" w:rsidRPr="00440E59" w:rsidRDefault="001F3AA5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</w:t>
            </w:r>
            <w:r w:rsidR="00807930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xpectations for the course</w:t>
            </w:r>
          </w:p>
          <w:p w:rsidR="001F3AA5" w:rsidRPr="00440E59" w:rsidRDefault="001F3AA5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  <w:r w:rsidR="00807930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resentations of the participants</w:t>
            </w:r>
            <w:r w:rsidR="0039510D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(based on the materials prepared by the participants)</w:t>
            </w:r>
          </w:p>
          <w:p w:rsidR="00AF7EEA" w:rsidRPr="00440E59" w:rsidRDefault="001F3AA5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</w:t>
            </w:r>
            <w:r w:rsidR="00807930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verview of the language of official documents</w:t>
            </w:r>
          </w:p>
        </w:tc>
        <w:tc>
          <w:tcPr>
            <w:tcW w:w="4629" w:type="dxa"/>
          </w:tcPr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45 min, Introduction. Requirements, Irina </w:t>
            </w:r>
            <w:proofErr w:type="spellStart"/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Koksharova</w:t>
            </w:r>
            <w:proofErr w:type="spellEnd"/>
          </w:p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Me and my CV</w:t>
            </w:r>
          </w:p>
          <w:p w:rsidR="00702B26" w:rsidRPr="00440E59" w:rsidRDefault="00702B26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Moodle profile</w:t>
            </w:r>
          </w:p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Basic sentence structures</w:t>
            </w:r>
          </w:p>
        </w:tc>
        <w:tc>
          <w:tcPr>
            <w:tcW w:w="3864" w:type="dxa"/>
            <w:vMerge w:val="restart"/>
          </w:tcPr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Language skills and tools:</w:t>
            </w:r>
          </w:p>
          <w:p w:rsidR="000E582B" w:rsidRPr="00440E59" w:rsidRDefault="000E582B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Specific Basic Vocabulary </w:t>
            </w:r>
          </w:p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Pronunciation </w:t>
            </w:r>
          </w:p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Basic structures</w:t>
            </w:r>
          </w:p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Basic Listening skills </w:t>
            </w:r>
          </w:p>
          <w:p w:rsidR="000E582B" w:rsidRPr="00440E59" w:rsidRDefault="000E582B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Present Simple Active </w:t>
            </w:r>
          </w:p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Past Simple Active </w:t>
            </w:r>
          </w:p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Present Continuous</w:t>
            </w:r>
          </w:p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Present Simple Passive</w:t>
            </w:r>
          </w:p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Past Simple Passive</w:t>
            </w:r>
          </w:p>
          <w:p w:rsidR="00AF7EEA" w:rsidRPr="00440E5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Future (going to and will)</w:t>
            </w:r>
          </w:p>
          <w:p w:rsidR="0018083D" w:rsidRPr="00440E59" w:rsidRDefault="0018083D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18083D" w:rsidRPr="00440E59" w:rsidRDefault="0018083D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Online dictionaries</w:t>
            </w:r>
          </w:p>
          <w:p w:rsidR="0018083D" w:rsidRPr="00440E59" w:rsidRDefault="0018083D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Search engines</w:t>
            </w:r>
          </w:p>
          <w:p w:rsidR="003C70A8" w:rsidRPr="00440E59" w:rsidRDefault="003C70A8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Moodle glossary</w:t>
            </w:r>
          </w:p>
        </w:tc>
      </w:tr>
      <w:tr w:rsidR="00AF7EEA" w:rsidRPr="001F3AA5" w:rsidTr="001F3AA5">
        <w:tc>
          <w:tcPr>
            <w:tcW w:w="851" w:type="dxa"/>
          </w:tcPr>
          <w:p w:rsidR="001F3AA5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  <w:r w:rsidR="0033645B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:rsidR="00AF7EEA" w:rsidRPr="00440E59" w:rsidRDefault="0033645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Fri</w:t>
            </w:r>
          </w:p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475" w:type="dxa"/>
          </w:tcPr>
          <w:p w:rsidR="001F3AA5" w:rsidRDefault="0039510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Higher education in the EU and Russia (based on the materials prepared by the participants)</w:t>
            </w:r>
          </w:p>
          <w:p w:rsidR="00FC4687" w:rsidRPr="00440E59" w:rsidRDefault="00FC468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Bologna Process</w:t>
            </w:r>
          </w:p>
          <w:p w:rsidR="001F3AA5" w:rsidRPr="00440E59" w:rsidRDefault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</w:t>
            </w:r>
            <w:r w:rsidR="0039510D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nalyses and discussion: similarities and differences of the two systems</w:t>
            </w:r>
          </w:p>
          <w:p w:rsidR="00AF7EEA" w:rsidRPr="00440E59" w:rsidRDefault="0039510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Future trends of higher education in Russia (five paragr</w:t>
            </w:r>
            <w:r w:rsidR="001F3AA5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aph essay written in the class)</w:t>
            </w:r>
          </w:p>
        </w:tc>
        <w:tc>
          <w:tcPr>
            <w:tcW w:w="4629" w:type="dxa"/>
          </w:tcPr>
          <w:p w:rsidR="00AF7EEA" w:rsidRPr="00440E59" w:rsidRDefault="00AF7EEA" w:rsidP="001162D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My job at the university </w:t>
            </w:r>
          </w:p>
          <w:p w:rsidR="00AF7EEA" w:rsidRPr="00440E59" w:rsidRDefault="00AF7EEA" w:rsidP="001162D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Educational institutions: EU and Russia (nationality words)</w:t>
            </w:r>
          </w:p>
        </w:tc>
        <w:tc>
          <w:tcPr>
            <w:tcW w:w="3864" w:type="dxa"/>
            <w:vMerge/>
          </w:tcPr>
          <w:p w:rsidR="00AF7EEA" w:rsidRPr="00440E59" w:rsidRDefault="00AF7EEA" w:rsidP="001162D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AF7EEA" w:rsidRPr="001F3AA5" w:rsidTr="001F3AA5">
        <w:tc>
          <w:tcPr>
            <w:tcW w:w="851" w:type="dxa"/>
          </w:tcPr>
          <w:p w:rsidR="001F3AA5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  <w:r w:rsidR="0033645B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:rsidR="00AF7EEA" w:rsidRPr="00440E59" w:rsidRDefault="0033645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Sat</w:t>
            </w:r>
          </w:p>
        </w:tc>
        <w:tc>
          <w:tcPr>
            <w:tcW w:w="5475" w:type="dxa"/>
          </w:tcPr>
          <w:p w:rsidR="00FC4687" w:rsidRPr="00440E59" w:rsidRDefault="00FC468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629" w:type="dxa"/>
          </w:tcPr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64" w:type="dxa"/>
            <w:vMerge/>
          </w:tcPr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AF7EEA" w:rsidRPr="001F3AA5" w:rsidTr="001F3AA5">
        <w:tc>
          <w:tcPr>
            <w:tcW w:w="851" w:type="dxa"/>
          </w:tcPr>
          <w:p w:rsidR="001F3AA5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  <w:r w:rsidR="0033645B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:rsidR="00AF7EEA" w:rsidRPr="00440E59" w:rsidRDefault="0033645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Sun</w:t>
            </w:r>
          </w:p>
        </w:tc>
        <w:tc>
          <w:tcPr>
            <w:tcW w:w="5475" w:type="dxa"/>
          </w:tcPr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629" w:type="dxa"/>
          </w:tcPr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64" w:type="dxa"/>
            <w:vMerge/>
          </w:tcPr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AF7EEA" w:rsidRPr="001F3AA5" w:rsidTr="00FC4687">
        <w:trPr>
          <w:trHeight w:val="760"/>
        </w:trPr>
        <w:tc>
          <w:tcPr>
            <w:tcW w:w="851" w:type="dxa"/>
          </w:tcPr>
          <w:p w:rsidR="001F3AA5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  <w:r w:rsidR="0033645B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:rsidR="00AF7EEA" w:rsidRPr="00440E59" w:rsidRDefault="0033645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Mon</w:t>
            </w:r>
          </w:p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475" w:type="dxa"/>
          </w:tcPr>
          <w:p w:rsidR="001F3AA5" w:rsidRPr="00440E59" w:rsidRDefault="0039510D" w:rsidP="0039510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Feedback to essays (written on Fri). </w:t>
            </w:r>
          </w:p>
          <w:p w:rsidR="00FC4687" w:rsidRDefault="00FC4687" w:rsidP="00FC468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European standards and guidelines for QA</w:t>
            </w:r>
          </w:p>
          <w:p w:rsidR="00FC4687" w:rsidRDefault="00FC4687" w:rsidP="00FC468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European standards and guideline for internal and external QA</w:t>
            </w:r>
          </w:p>
          <w:p w:rsidR="00AF7EEA" w:rsidRPr="00440E59" w:rsidRDefault="00FC4687" w:rsidP="00FC468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Guidelines for summary writing (paraphrasing, referencing)</w:t>
            </w:r>
          </w:p>
        </w:tc>
        <w:tc>
          <w:tcPr>
            <w:tcW w:w="4629" w:type="dxa"/>
          </w:tcPr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International communication: conferences (accommodation, social activities)</w:t>
            </w:r>
          </w:p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Language structures of official documents (titles, phrases, terms): Introduction</w:t>
            </w:r>
          </w:p>
        </w:tc>
        <w:tc>
          <w:tcPr>
            <w:tcW w:w="3864" w:type="dxa"/>
            <w:vMerge/>
          </w:tcPr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AF7EEA" w:rsidRPr="001F3AA5" w:rsidTr="00FC4687">
        <w:trPr>
          <w:trHeight w:val="988"/>
        </w:trPr>
        <w:tc>
          <w:tcPr>
            <w:tcW w:w="851" w:type="dxa"/>
          </w:tcPr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</w:t>
            </w:r>
          </w:p>
          <w:p w:rsidR="00AF7EEA" w:rsidRPr="00440E59" w:rsidRDefault="0033645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Tue</w:t>
            </w:r>
          </w:p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475" w:type="dxa"/>
          </w:tcPr>
          <w:p w:rsidR="00AF7EEA" w:rsidRDefault="00FC468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Peer review system for QA agencies</w:t>
            </w:r>
          </w:p>
          <w:p w:rsidR="00FC4687" w:rsidRDefault="00FC468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Future perspectives and challenges of quality management in Europe.</w:t>
            </w:r>
          </w:p>
          <w:p w:rsidR="00FC4687" w:rsidRDefault="00FC468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Tenses and language structures used in summaries, abstracts and reports.</w:t>
            </w:r>
          </w:p>
          <w:p w:rsidR="00FC4687" w:rsidRPr="00440E59" w:rsidRDefault="00FC468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Summary (400 words) of the materials on European standards and guidelines for QA</w:t>
            </w:r>
          </w:p>
        </w:tc>
        <w:tc>
          <w:tcPr>
            <w:tcW w:w="4629" w:type="dxa"/>
          </w:tcPr>
          <w:p w:rsidR="00AF7EEA" w:rsidRPr="00440E59" w:rsidRDefault="00AF7EEA" w:rsidP="00A5715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International communication.</w:t>
            </w:r>
          </w:p>
          <w:p w:rsidR="00AF7EEA" w:rsidRPr="00440E59" w:rsidRDefault="00AF7EEA" w:rsidP="00A5715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Language structures of official documents (titles, phrases, terms): Introduction</w:t>
            </w:r>
          </w:p>
        </w:tc>
        <w:tc>
          <w:tcPr>
            <w:tcW w:w="3864" w:type="dxa"/>
            <w:vMerge/>
          </w:tcPr>
          <w:p w:rsidR="00AF7EEA" w:rsidRPr="00440E59" w:rsidRDefault="00AF7EEA" w:rsidP="00A5715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AF7EEA" w:rsidRPr="001F3AA5" w:rsidTr="001F3AA5">
        <w:tc>
          <w:tcPr>
            <w:tcW w:w="851" w:type="dxa"/>
          </w:tcPr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</w:t>
            </w:r>
          </w:p>
          <w:p w:rsidR="0033645B" w:rsidRPr="00440E59" w:rsidRDefault="0033645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Wed</w:t>
            </w:r>
          </w:p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475" w:type="dxa"/>
          </w:tcPr>
          <w:p w:rsidR="00AF7EEA" w:rsidRDefault="00FC468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Feedback of the summaries</w:t>
            </w:r>
          </w:p>
          <w:p w:rsidR="00FC4687" w:rsidRDefault="00FC468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Quality management in Estonia on the example of Estonian University of Life Sciences</w:t>
            </w:r>
          </w:p>
          <w:p w:rsidR="00FC4687" w:rsidRDefault="00FC468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EMÜ Accreditation Decision </w:t>
            </w:r>
          </w:p>
          <w:p w:rsidR="00FC4687" w:rsidRDefault="00FC468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EMÜ Assessment report</w:t>
            </w:r>
          </w:p>
          <w:p w:rsidR="00FC4687" w:rsidRPr="00440E59" w:rsidRDefault="001A6DBA" w:rsidP="00FC468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EMÜ Self-assessment</w:t>
            </w:r>
            <w:r w:rsidR="00FC46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report</w:t>
            </w:r>
          </w:p>
        </w:tc>
        <w:tc>
          <w:tcPr>
            <w:tcW w:w="4629" w:type="dxa"/>
          </w:tcPr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Language structures of official documents</w:t>
            </w:r>
          </w:p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(incl. Standards and Guidelines for Quality Assurance</w:t>
            </w:r>
            <w:r w:rsidR="0056348F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in the EU</w:t>
            </w: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3864" w:type="dxa"/>
            <w:vMerge/>
          </w:tcPr>
          <w:p w:rsidR="00AF7EEA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AF7EEA" w:rsidRPr="001F3AA5" w:rsidTr="001F3AA5">
        <w:trPr>
          <w:trHeight w:val="1006"/>
        </w:trPr>
        <w:tc>
          <w:tcPr>
            <w:tcW w:w="851" w:type="dxa"/>
          </w:tcPr>
          <w:p w:rsidR="001F3AA5" w:rsidRPr="00440E5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</w:t>
            </w:r>
            <w:r w:rsidR="0033645B"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:rsidR="00AF7EEA" w:rsidRPr="00440E59" w:rsidRDefault="0033645B" w:rsidP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Thu</w:t>
            </w:r>
          </w:p>
        </w:tc>
        <w:tc>
          <w:tcPr>
            <w:tcW w:w="5475" w:type="dxa"/>
          </w:tcPr>
          <w:p w:rsidR="001F3AA5" w:rsidRDefault="001A6DBA" w:rsidP="00FC468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EMÜ Self-assessment</w:t>
            </w:r>
            <w:r w:rsidR="00FC46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report (continuation of the discussion started)</w:t>
            </w:r>
          </w:p>
          <w:p w:rsidR="00FC4687" w:rsidRPr="00440E59" w:rsidRDefault="00FC4687" w:rsidP="00FC468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PacAgro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projects (content, vocabulary and language structures of the main documents)</w:t>
            </w:r>
          </w:p>
        </w:tc>
        <w:tc>
          <w:tcPr>
            <w:tcW w:w="4629" w:type="dxa"/>
          </w:tcPr>
          <w:p w:rsidR="00AF7EEA" w:rsidRPr="008E604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6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Formal e-mail</w:t>
            </w:r>
          </w:p>
          <w:p w:rsidR="00AF7EEA" w:rsidRPr="008E604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6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Europass portal</w:t>
            </w:r>
          </w:p>
          <w:p w:rsidR="001F3AA5" w:rsidRPr="008E6049" w:rsidRDefault="00AF7EEA" w:rsidP="001F3AA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6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PacAgro project </w:t>
            </w:r>
          </w:p>
        </w:tc>
        <w:tc>
          <w:tcPr>
            <w:tcW w:w="3864" w:type="dxa"/>
            <w:vMerge/>
          </w:tcPr>
          <w:p w:rsidR="00AF7EEA" w:rsidRPr="008E6049" w:rsidRDefault="00AF7EE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F3AA5" w:rsidRPr="001F3AA5" w:rsidTr="001F3AA5">
        <w:tc>
          <w:tcPr>
            <w:tcW w:w="851" w:type="dxa"/>
            <w:vMerge w:val="restart"/>
          </w:tcPr>
          <w:p w:rsidR="001F3AA5" w:rsidRPr="00440E59" w:rsidRDefault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</w:p>
          <w:p w:rsidR="001F3AA5" w:rsidRPr="00440E59" w:rsidRDefault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Fri</w:t>
            </w:r>
          </w:p>
          <w:p w:rsidR="001F3AA5" w:rsidRPr="00440E59" w:rsidRDefault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1F3AA5" w:rsidRPr="00440E59" w:rsidRDefault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475" w:type="dxa"/>
          </w:tcPr>
          <w:p w:rsidR="001F3AA5" w:rsidRPr="00440E59" w:rsidRDefault="001F3AA5" w:rsidP="00C301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Vision, mission, values and quality management of the home </w:t>
            </w:r>
            <w:r w:rsidR="008E52D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university of the participant (presentation).</w:t>
            </w:r>
            <w:r w:rsidRPr="00440E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Reflections and feedback. </w:t>
            </w:r>
          </w:p>
        </w:tc>
        <w:tc>
          <w:tcPr>
            <w:tcW w:w="4629" w:type="dxa"/>
          </w:tcPr>
          <w:p w:rsidR="001F3AA5" w:rsidRPr="00440E59" w:rsidRDefault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Final CV. </w:t>
            </w:r>
            <w:r w:rsidRPr="00440E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Reflections and feedback.</w:t>
            </w:r>
          </w:p>
        </w:tc>
        <w:tc>
          <w:tcPr>
            <w:tcW w:w="3864" w:type="dxa"/>
            <w:vMerge/>
          </w:tcPr>
          <w:p w:rsidR="001F3AA5" w:rsidRPr="00440E59" w:rsidRDefault="001F3AA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F3AA5" w:rsidRPr="001F3AA5" w:rsidTr="001F3AA5">
        <w:tc>
          <w:tcPr>
            <w:tcW w:w="851" w:type="dxa"/>
            <w:vMerge/>
          </w:tcPr>
          <w:p w:rsidR="001F3AA5" w:rsidRPr="00440E59" w:rsidRDefault="001F3AA5" w:rsidP="001F3A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968" w:type="dxa"/>
            <w:gridSpan w:val="3"/>
          </w:tcPr>
          <w:p w:rsidR="001F3AA5" w:rsidRPr="00440E59" w:rsidRDefault="001F3AA5" w:rsidP="001F3A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Sum-up: Ursula Erik, Irina </w:t>
            </w:r>
            <w:proofErr w:type="spellStart"/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Koksharova</w:t>
            </w:r>
            <w:proofErr w:type="spellEnd"/>
            <w:r w:rsidRPr="00440E5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Ülle Sihver</w:t>
            </w:r>
          </w:p>
        </w:tc>
      </w:tr>
    </w:tbl>
    <w:p w:rsidR="001F3AA5" w:rsidRPr="001F3AA5" w:rsidRDefault="001F3AA5" w:rsidP="00AC3454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1F3AA5" w:rsidRPr="001F3AA5" w:rsidSect="00440E59">
      <w:footerReference w:type="default" r:id="rId21"/>
      <w:pgSz w:w="16838" w:h="11906" w:orient="landscape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129" w:rsidRDefault="00AC7129" w:rsidP="00440E59">
      <w:pPr>
        <w:spacing w:after="0" w:line="240" w:lineRule="auto"/>
      </w:pPr>
      <w:r>
        <w:separator/>
      </w:r>
    </w:p>
  </w:endnote>
  <w:endnote w:type="continuationSeparator" w:id="0">
    <w:p w:rsidR="00AC7129" w:rsidRDefault="00AC7129" w:rsidP="0044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026939"/>
      <w:docPartObj>
        <w:docPartGallery w:val="Page Numbers (Bottom of Page)"/>
        <w:docPartUnique/>
      </w:docPartObj>
    </w:sdtPr>
    <w:sdtEndPr/>
    <w:sdtContent>
      <w:p w:rsidR="00440E59" w:rsidRDefault="00440E59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E3F">
          <w:rPr>
            <w:noProof/>
          </w:rPr>
          <w:t>3</w:t>
        </w:r>
        <w:r>
          <w:fldChar w:fldCharType="end"/>
        </w:r>
      </w:p>
    </w:sdtContent>
  </w:sdt>
  <w:p w:rsidR="00440E59" w:rsidRDefault="00440E5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129" w:rsidRDefault="00AC7129" w:rsidP="00440E59">
      <w:pPr>
        <w:spacing w:after="0" w:line="240" w:lineRule="auto"/>
      </w:pPr>
      <w:r>
        <w:separator/>
      </w:r>
    </w:p>
  </w:footnote>
  <w:footnote w:type="continuationSeparator" w:id="0">
    <w:p w:rsidR="00AC7129" w:rsidRDefault="00AC7129" w:rsidP="00440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60214"/>
    <w:multiLevelType w:val="hybridMultilevel"/>
    <w:tmpl w:val="C4A8F708"/>
    <w:lvl w:ilvl="0" w:tplc="4B022460">
      <w:start w:val="1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754DD"/>
    <w:multiLevelType w:val="hybridMultilevel"/>
    <w:tmpl w:val="B57C0F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82A84"/>
    <w:multiLevelType w:val="hybridMultilevel"/>
    <w:tmpl w:val="6624E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824A6"/>
    <w:multiLevelType w:val="hybridMultilevel"/>
    <w:tmpl w:val="8076BA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C2"/>
    <w:rsid w:val="00005B2E"/>
    <w:rsid w:val="000E582B"/>
    <w:rsid w:val="000E7A01"/>
    <w:rsid w:val="001162DE"/>
    <w:rsid w:val="0018083D"/>
    <w:rsid w:val="001A2633"/>
    <w:rsid w:val="001A6DBA"/>
    <w:rsid w:val="001F3AA5"/>
    <w:rsid w:val="00200D17"/>
    <w:rsid w:val="002B64ED"/>
    <w:rsid w:val="002B788B"/>
    <w:rsid w:val="002F694E"/>
    <w:rsid w:val="0032057F"/>
    <w:rsid w:val="0033645B"/>
    <w:rsid w:val="00351B3F"/>
    <w:rsid w:val="0039510D"/>
    <w:rsid w:val="003C70A8"/>
    <w:rsid w:val="003D0E3D"/>
    <w:rsid w:val="00440E59"/>
    <w:rsid w:val="004C32A3"/>
    <w:rsid w:val="004E4AF9"/>
    <w:rsid w:val="00530F7A"/>
    <w:rsid w:val="0056348F"/>
    <w:rsid w:val="006A193C"/>
    <w:rsid w:val="00702B26"/>
    <w:rsid w:val="00754238"/>
    <w:rsid w:val="00760B95"/>
    <w:rsid w:val="007A44BB"/>
    <w:rsid w:val="007D3C68"/>
    <w:rsid w:val="00807930"/>
    <w:rsid w:val="00877EEB"/>
    <w:rsid w:val="008E52D7"/>
    <w:rsid w:val="008E6049"/>
    <w:rsid w:val="00A11BED"/>
    <w:rsid w:val="00A5715C"/>
    <w:rsid w:val="00A75636"/>
    <w:rsid w:val="00AB3D92"/>
    <w:rsid w:val="00AC3454"/>
    <w:rsid w:val="00AC7129"/>
    <w:rsid w:val="00AF7EEA"/>
    <w:rsid w:val="00B9236E"/>
    <w:rsid w:val="00BD5BC7"/>
    <w:rsid w:val="00BE5018"/>
    <w:rsid w:val="00C3017C"/>
    <w:rsid w:val="00C730C2"/>
    <w:rsid w:val="00D10AFC"/>
    <w:rsid w:val="00D15B87"/>
    <w:rsid w:val="00DF433C"/>
    <w:rsid w:val="00E23860"/>
    <w:rsid w:val="00E47CDE"/>
    <w:rsid w:val="00EA71EE"/>
    <w:rsid w:val="00F71C37"/>
    <w:rsid w:val="00FC4687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149C7-33F8-4EAB-BCCE-8F1C7CF7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7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AF7EEA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440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40E59"/>
  </w:style>
  <w:style w:type="paragraph" w:styleId="Jalus">
    <w:name w:val="footer"/>
    <w:basedOn w:val="Normaallaad"/>
    <w:link w:val="JalusMrk"/>
    <w:uiPriority w:val="99"/>
    <w:unhideWhenUsed/>
    <w:rsid w:val="00440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40E59"/>
  </w:style>
  <w:style w:type="character" w:styleId="Hperlink">
    <w:name w:val="Hyperlink"/>
    <w:basedOn w:val="Liguvaikefont"/>
    <w:uiPriority w:val="99"/>
    <w:unhideWhenUsed/>
    <w:rsid w:val="00A11BED"/>
    <w:rPr>
      <w:color w:val="0563C1" w:themeColor="hyperlink"/>
      <w:u w:val="single"/>
    </w:rPr>
  </w:style>
  <w:style w:type="paragraph" w:styleId="Lihttekst">
    <w:name w:val="Plain Text"/>
    <w:basedOn w:val="Normaallaad"/>
    <w:link w:val="LihttekstMrk"/>
    <w:uiPriority w:val="99"/>
    <w:unhideWhenUsed/>
    <w:rsid w:val="00760B95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LihttekstMrk">
    <w:name w:val="Lihttekst Märk"/>
    <w:basedOn w:val="Liguvaikefont"/>
    <w:link w:val="Lihttekst"/>
    <w:uiPriority w:val="99"/>
    <w:rsid w:val="00760B95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pbgau@mail.ru" TargetMode="External"/><Relationship Id="rId18" Type="http://schemas.openxmlformats.org/officeDocument/2006/relationships/hyperlink" Target="mailto:f.garifullina@mail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vlina2005@yandex.ru" TargetMode="External"/><Relationship Id="rId17" Type="http://schemas.openxmlformats.org/officeDocument/2006/relationships/hyperlink" Target="mailto:olga-5@inbo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dgmi@mail.ru" TargetMode="External"/><Relationship Id="rId20" Type="http://schemas.openxmlformats.org/officeDocument/2006/relationships/hyperlink" Target="mailto:shurbash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tinchurin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yratvaliev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uskud@mail.ru" TargetMode="External"/><Relationship Id="rId19" Type="http://schemas.openxmlformats.org/officeDocument/2006/relationships/hyperlink" Target="mailto:garnik-serge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@sznii.ru" TargetMode="External"/><Relationship Id="rId14" Type="http://schemas.openxmlformats.org/officeDocument/2006/relationships/hyperlink" Target="mailto:nats-2012y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D1D6-85DD-48ED-A395-5DCEA873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 Sihver</dc:creator>
  <cp:lastModifiedBy>Anastassia Safonova</cp:lastModifiedBy>
  <cp:revision>4</cp:revision>
  <cp:lastPrinted>2014-06-02T07:06:00Z</cp:lastPrinted>
  <dcterms:created xsi:type="dcterms:W3CDTF">2014-06-03T13:44:00Z</dcterms:created>
  <dcterms:modified xsi:type="dcterms:W3CDTF">2014-06-03T13:47:00Z</dcterms:modified>
</cp:coreProperties>
</file>